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7" w:rsidRPr="00B3024E" w:rsidRDefault="00B3024E">
      <w:pPr>
        <w:spacing w:before="110" w:line="220" w:lineRule="auto"/>
        <w:ind w:left="100" w:right="1269"/>
        <w:rPr>
          <w:rFonts w:ascii="Arial" w:hAnsi="Arial" w:cs="Arial"/>
          <w:sz w:val="38"/>
        </w:rPr>
      </w:pPr>
      <w:bookmarkStart w:id="0" w:name="1.2_AL1128_Bottle_Store_Templates_EC_4"/>
      <w:bookmarkStart w:id="1" w:name="_GoBack"/>
      <w:bookmarkEnd w:id="0"/>
      <w:bookmarkEnd w:id="1"/>
      <w:r w:rsidRPr="00B3024E">
        <w:rPr>
          <w:rFonts w:ascii="Arial" w:hAnsi="Arial" w:cs="Arial"/>
          <w:color w:val="00A7E1"/>
          <w:w w:val="110"/>
          <w:sz w:val="38"/>
        </w:rPr>
        <w:t>Writing a Social Host Responsibility Implementation Plan (iv)</w:t>
      </w:r>
    </w:p>
    <w:p w:rsidR="00AF6E47" w:rsidRPr="00B3024E" w:rsidRDefault="00B3024E">
      <w:pPr>
        <w:pStyle w:val="BodyText"/>
        <w:spacing w:before="336" w:line="278" w:lineRule="auto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This seven-step guide takes you through the components of a Social Host Responsibility Implementation Plan. Your plan should outline the strategies your premises will implement to create an environment where alcohol can be sold responsibly.</w:t>
      </w:r>
    </w:p>
    <w:p w:rsidR="00AF6E47" w:rsidRPr="00B3024E" w:rsidRDefault="00AF6E47">
      <w:pPr>
        <w:pStyle w:val="BodyText"/>
        <w:spacing w:before="6"/>
        <w:ind w:left="0"/>
        <w:rPr>
          <w:rFonts w:ascii="Arial" w:hAnsi="Arial" w:cs="Arial"/>
          <w:sz w:val="13"/>
        </w:rPr>
      </w:pPr>
    </w:p>
    <w:p w:rsidR="00AF6E47" w:rsidRPr="00B3024E" w:rsidRDefault="00AF6E47">
      <w:pPr>
        <w:rPr>
          <w:rFonts w:ascii="Arial" w:hAnsi="Arial" w:cs="Arial"/>
          <w:sz w:val="13"/>
        </w:rPr>
        <w:sectPr w:rsidR="00AF6E47" w:rsidRPr="00B3024E">
          <w:type w:val="continuous"/>
          <w:pgSz w:w="11910" w:h="16840"/>
          <w:pgMar w:top="960" w:right="600" w:bottom="280" w:left="580" w:header="720" w:footer="720" w:gutter="0"/>
          <w:cols w:space="720"/>
        </w:sectPr>
      </w:pPr>
    </w:p>
    <w:p w:rsidR="00AF6E47" w:rsidRPr="00B3024E" w:rsidRDefault="00B3024E">
      <w:pPr>
        <w:pStyle w:val="Heading1"/>
        <w:rPr>
          <w:rFonts w:ascii="Arial" w:hAnsi="Arial" w:cs="Arial"/>
        </w:rPr>
      </w:pPr>
      <w:r w:rsidRPr="00B3024E">
        <w:rPr>
          <w:rFonts w:ascii="Arial" w:hAnsi="Arial" w:cs="Arial"/>
          <w:color w:val="00A7E1"/>
        </w:rPr>
        <w:t>1. Staff training</w:t>
      </w:r>
    </w:p>
    <w:p w:rsidR="00AF6E47" w:rsidRPr="00B3024E" w:rsidRDefault="00B3024E">
      <w:pPr>
        <w:pStyle w:val="BodyText"/>
        <w:spacing w:before="192" w:line="278" w:lineRule="auto"/>
        <w:ind w:left="100" w:right="141"/>
        <w:rPr>
          <w:rFonts w:ascii="Arial" w:hAnsi="Arial" w:cs="Arial"/>
        </w:rPr>
      </w:pPr>
      <w:r w:rsidRPr="00B3024E">
        <w:rPr>
          <w:rFonts w:ascii="Arial" w:hAnsi="Arial" w:cs="Arial"/>
        </w:rPr>
        <w:t xml:space="preserve">All staff should receive regular training on your policies and procedures, including your Social Host Responsibility Implementation Plan. Management should ensure that any new employees or contractors, regardless of their </w:t>
      </w:r>
      <w:r w:rsidRPr="00B3024E">
        <w:rPr>
          <w:rFonts w:ascii="Arial" w:hAnsi="Arial" w:cs="Arial"/>
          <w:spacing w:val="-4"/>
        </w:rPr>
        <w:t xml:space="preserve">previous </w:t>
      </w:r>
      <w:r w:rsidRPr="00B3024E">
        <w:rPr>
          <w:rFonts w:ascii="Arial" w:hAnsi="Arial" w:cs="Arial"/>
        </w:rPr>
        <w:t>experience, undertake ServeWise training and receive training that covers the conditions of the licence and the contents of this manual, before their first</w:t>
      </w:r>
      <w:r w:rsidRPr="00B3024E">
        <w:rPr>
          <w:rFonts w:ascii="Arial" w:hAnsi="Arial" w:cs="Arial"/>
          <w:spacing w:val="-2"/>
        </w:rPr>
        <w:t xml:space="preserve"> </w:t>
      </w:r>
      <w:r w:rsidRPr="00B3024E">
        <w:rPr>
          <w:rFonts w:ascii="Arial" w:hAnsi="Arial" w:cs="Arial"/>
        </w:rPr>
        <w:t>shift.</w:t>
      </w:r>
    </w:p>
    <w:p w:rsidR="00AF6E47" w:rsidRPr="00B3024E" w:rsidRDefault="00B3024E">
      <w:pPr>
        <w:pStyle w:val="BodyText"/>
        <w:spacing w:before="167" w:line="278" w:lineRule="auto"/>
        <w:ind w:left="100" w:right="1356"/>
        <w:rPr>
          <w:rFonts w:ascii="Arial" w:hAnsi="Arial" w:cs="Arial"/>
        </w:rPr>
      </w:pPr>
      <w:r w:rsidRPr="00B3024E">
        <w:rPr>
          <w:rFonts w:ascii="Arial" w:hAnsi="Arial" w:cs="Arial"/>
        </w:rPr>
        <w:t>When writing your Social Host Responsibility Implementation Plan you should include:</w:t>
      </w:r>
    </w:p>
    <w:p w:rsidR="00AF6E47" w:rsidRPr="00B3024E" w:rsidRDefault="00B3024E">
      <w:pPr>
        <w:pStyle w:val="ListParagraph"/>
        <w:numPr>
          <w:ilvl w:val="0"/>
          <w:numId w:val="7"/>
        </w:numPr>
        <w:tabs>
          <w:tab w:val="left" w:pos="441"/>
        </w:tabs>
        <w:spacing w:before="169"/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A statement of intent about staff</w:t>
      </w:r>
      <w:r w:rsidRPr="00B3024E">
        <w:rPr>
          <w:rFonts w:ascii="Arial" w:hAnsi="Arial" w:cs="Arial"/>
          <w:spacing w:val="-2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training</w:t>
      </w:r>
    </w:p>
    <w:p w:rsidR="00AF6E47" w:rsidRPr="00B3024E" w:rsidRDefault="00B3024E">
      <w:pPr>
        <w:pStyle w:val="ListParagraph"/>
        <w:numPr>
          <w:ilvl w:val="0"/>
          <w:numId w:val="7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Content of initial and ongoing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training</w:t>
      </w:r>
    </w:p>
    <w:p w:rsidR="00AF6E47" w:rsidRPr="00B3024E" w:rsidRDefault="00B3024E">
      <w:pPr>
        <w:pStyle w:val="ListParagraph"/>
        <w:numPr>
          <w:ilvl w:val="0"/>
          <w:numId w:val="7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Frequency and duration of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training</w:t>
      </w:r>
    </w:p>
    <w:p w:rsidR="00AF6E47" w:rsidRPr="00B3024E" w:rsidRDefault="00B3024E">
      <w:pPr>
        <w:pStyle w:val="ListParagraph"/>
        <w:numPr>
          <w:ilvl w:val="0"/>
          <w:numId w:val="7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Responsibility for organising and conducting</w:t>
      </w:r>
      <w:r w:rsidRPr="00B3024E">
        <w:rPr>
          <w:rFonts w:ascii="Arial" w:hAnsi="Arial" w:cs="Arial"/>
          <w:spacing w:val="-3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training</w:t>
      </w:r>
    </w:p>
    <w:p w:rsidR="00AF6E47" w:rsidRPr="00B3024E" w:rsidRDefault="00B3024E">
      <w:pPr>
        <w:pStyle w:val="ListParagraph"/>
        <w:numPr>
          <w:ilvl w:val="0"/>
          <w:numId w:val="7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Methods of ensuring attendance at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training</w:t>
      </w:r>
    </w:p>
    <w:p w:rsidR="00AF6E47" w:rsidRPr="00B3024E" w:rsidRDefault="00B3024E">
      <w:pPr>
        <w:pStyle w:val="ListParagraph"/>
        <w:numPr>
          <w:ilvl w:val="0"/>
          <w:numId w:val="7"/>
        </w:numPr>
        <w:tabs>
          <w:tab w:val="left" w:pos="441"/>
        </w:tabs>
        <w:spacing w:line="278" w:lineRule="auto"/>
        <w:ind w:right="275"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Reference to the location of the staff training</w:t>
      </w:r>
      <w:r w:rsidRPr="00B3024E">
        <w:rPr>
          <w:rFonts w:ascii="Arial" w:hAnsi="Arial" w:cs="Arial"/>
          <w:spacing w:val="-29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manual, who will update this and how often.</w:t>
      </w:r>
    </w:p>
    <w:p w:rsidR="00AF6E47" w:rsidRPr="00B3024E" w:rsidRDefault="00B3024E">
      <w:pPr>
        <w:pStyle w:val="Heading1"/>
        <w:spacing w:before="177"/>
        <w:rPr>
          <w:rFonts w:ascii="Arial" w:hAnsi="Arial" w:cs="Arial"/>
        </w:rPr>
      </w:pPr>
      <w:r w:rsidRPr="00B3024E">
        <w:rPr>
          <w:rFonts w:ascii="Arial" w:hAnsi="Arial" w:cs="Arial"/>
          <w:color w:val="00A7E1"/>
        </w:rPr>
        <w:t>2. Minors</w:t>
      </w:r>
    </w:p>
    <w:p w:rsidR="00AF6E47" w:rsidRPr="00B3024E" w:rsidRDefault="00B3024E">
      <w:pPr>
        <w:pStyle w:val="BodyText"/>
        <w:spacing w:before="192" w:line="278" w:lineRule="auto"/>
        <w:ind w:left="100" w:right="19"/>
        <w:rPr>
          <w:rFonts w:ascii="Arial" w:hAnsi="Arial" w:cs="Arial"/>
        </w:rPr>
      </w:pPr>
      <w:r w:rsidRPr="00B3024E">
        <w:rPr>
          <w:rFonts w:ascii="Arial" w:hAnsi="Arial" w:cs="Arial"/>
        </w:rPr>
        <w:t>It is illegal to supply alcohol to someone under the age of 18 (a minor).</w:t>
      </w:r>
    </w:p>
    <w:p w:rsidR="00AF6E47" w:rsidRPr="00B3024E" w:rsidRDefault="00B3024E">
      <w:pPr>
        <w:pStyle w:val="BodyText"/>
        <w:spacing w:before="169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In this section, explain your procedures for:</w:t>
      </w:r>
    </w:p>
    <w:p w:rsidR="00AF6E47" w:rsidRPr="00B3024E" w:rsidRDefault="00AF6E47">
      <w:pPr>
        <w:pStyle w:val="BodyText"/>
        <w:spacing w:before="0"/>
        <w:ind w:left="0"/>
        <w:rPr>
          <w:rFonts w:ascii="Arial" w:hAnsi="Arial" w:cs="Arial"/>
          <w:sz w:val="17"/>
        </w:rPr>
      </w:pPr>
    </w:p>
    <w:p w:rsidR="00AF6E47" w:rsidRPr="00B3024E" w:rsidRDefault="00B3024E">
      <w:pPr>
        <w:pStyle w:val="ListParagraph"/>
        <w:numPr>
          <w:ilvl w:val="0"/>
          <w:numId w:val="6"/>
        </w:numPr>
        <w:tabs>
          <w:tab w:val="left" w:pos="441"/>
        </w:tabs>
        <w:spacing w:before="0" w:line="278" w:lineRule="auto"/>
        <w:ind w:right="199"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 xml:space="preserve">Verifying the age of any person appearing to be </w:t>
      </w:r>
      <w:r w:rsidRPr="00B3024E">
        <w:rPr>
          <w:rFonts w:ascii="Arial" w:hAnsi="Arial" w:cs="Arial"/>
          <w:spacing w:val="-3"/>
          <w:sz w:val="18"/>
        </w:rPr>
        <w:t xml:space="preserve">under </w:t>
      </w:r>
      <w:r w:rsidRPr="00B3024E">
        <w:rPr>
          <w:rFonts w:ascii="Arial" w:hAnsi="Arial" w:cs="Arial"/>
          <w:sz w:val="18"/>
        </w:rPr>
        <w:t>25 years of age</w:t>
      </w:r>
    </w:p>
    <w:p w:rsidR="00AF6E47" w:rsidRPr="00B3024E" w:rsidRDefault="00B3024E">
      <w:pPr>
        <w:pStyle w:val="ListParagraph"/>
        <w:numPr>
          <w:ilvl w:val="0"/>
          <w:numId w:val="6"/>
        </w:numPr>
        <w:tabs>
          <w:tab w:val="left" w:pos="441"/>
        </w:tabs>
        <w:spacing w:before="84"/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Refusing service to someone you suspect to be a</w:t>
      </w:r>
      <w:r w:rsidRPr="00B3024E">
        <w:rPr>
          <w:rFonts w:ascii="Arial" w:hAnsi="Arial" w:cs="Arial"/>
          <w:spacing w:val="-3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minor</w:t>
      </w:r>
    </w:p>
    <w:p w:rsidR="00AF6E47" w:rsidRPr="00B3024E" w:rsidRDefault="00B3024E">
      <w:pPr>
        <w:pStyle w:val="ListParagraph"/>
        <w:numPr>
          <w:ilvl w:val="0"/>
          <w:numId w:val="6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Reducing the likelihood of on-supply to</w:t>
      </w:r>
      <w:r w:rsidRPr="00B3024E">
        <w:rPr>
          <w:rFonts w:ascii="Arial" w:hAnsi="Arial" w:cs="Arial"/>
          <w:spacing w:val="-2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minors.</w:t>
      </w:r>
    </w:p>
    <w:p w:rsidR="00AF6E47" w:rsidRPr="00B3024E" w:rsidRDefault="00B3024E">
      <w:pPr>
        <w:pStyle w:val="BodyText"/>
        <w:spacing w:line="278" w:lineRule="auto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You should also establish the forms of identification you will accept to verify age.</w:t>
      </w:r>
    </w:p>
    <w:p w:rsidR="00AF6E47" w:rsidRPr="00B3024E" w:rsidRDefault="00AF6E47">
      <w:pPr>
        <w:pStyle w:val="BodyText"/>
        <w:spacing w:before="10"/>
        <w:ind w:left="0"/>
        <w:rPr>
          <w:rFonts w:ascii="Arial" w:hAnsi="Arial" w:cs="Arial"/>
          <w:sz w:val="21"/>
        </w:rPr>
      </w:pPr>
    </w:p>
    <w:p w:rsidR="00AF6E47" w:rsidRPr="00B3024E" w:rsidRDefault="00B3024E">
      <w:pPr>
        <w:pStyle w:val="Heading1"/>
        <w:spacing w:before="0"/>
        <w:rPr>
          <w:rFonts w:ascii="Arial" w:hAnsi="Arial" w:cs="Arial"/>
        </w:rPr>
      </w:pPr>
      <w:r w:rsidRPr="00B3024E">
        <w:rPr>
          <w:rFonts w:ascii="Arial" w:hAnsi="Arial" w:cs="Arial"/>
          <w:color w:val="00A7E1"/>
        </w:rPr>
        <w:t>3. Intoxication</w:t>
      </w:r>
    </w:p>
    <w:p w:rsidR="00AF6E47" w:rsidRPr="00B3024E" w:rsidRDefault="00B3024E">
      <w:pPr>
        <w:pStyle w:val="BodyText"/>
        <w:spacing w:before="193" w:line="278" w:lineRule="auto"/>
        <w:ind w:left="100" w:right="141"/>
        <w:rPr>
          <w:rFonts w:ascii="Arial" w:hAnsi="Arial" w:cs="Arial"/>
        </w:rPr>
      </w:pPr>
      <w:r w:rsidRPr="00B3024E">
        <w:rPr>
          <w:rFonts w:ascii="Arial" w:hAnsi="Arial" w:cs="Arial"/>
        </w:rPr>
        <w:t>A person is considered intoxicated if they are observably affected by alcohol and/or other drugs to such a degree that Speech, Coordination, Appearance or Behaviour are clearly impaired.</w:t>
      </w:r>
    </w:p>
    <w:p w:rsidR="00AF6E47" w:rsidRPr="00B3024E" w:rsidRDefault="00B3024E">
      <w:pPr>
        <w:pStyle w:val="BodyText"/>
        <w:spacing w:before="167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In this section, explain your procedures for:</w:t>
      </w:r>
    </w:p>
    <w:p w:rsidR="00AF6E47" w:rsidRPr="00B3024E" w:rsidRDefault="00AF6E47">
      <w:pPr>
        <w:pStyle w:val="BodyText"/>
        <w:spacing w:before="0"/>
        <w:ind w:left="0"/>
        <w:rPr>
          <w:rFonts w:ascii="Arial" w:hAnsi="Arial" w:cs="Arial"/>
          <w:sz w:val="17"/>
        </w:rPr>
      </w:pPr>
    </w:p>
    <w:p w:rsidR="00AF6E47" w:rsidRPr="00B3024E" w:rsidRDefault="00B3024E">
      <w:pPr>
        <w:pStyle w:val="BodyText"/>
        <w:spacing w:before="1" w:line="278" w:lineRule="auto"/>
        <w:ind w:right="141" w:hanging="341"/>
        <w:rPr>
          <w:rFonts w:ascii="Arial" w:hAnsi="Arial" w:cs="Arial"/>
        </w:rPr>
      </w:pPr>
      <w:r w:rsidRPr="00B3024E">
        <w:rPr>
          <w:rFonts w:ascii="Arial" w:hAnsi="Arial" w:cs="Arial"/>
        </w:rPr>
        <w:t>1. How the duty manager will proactively identify and remove intoxicated customers.</w:t>
      </w:r>
    </w:p>
    <w:p w:rsidR="00AF6E47" w:rsidRPr="00B3024E" w:rsidRDefault="00B3024E">
      <w:pPr>
        <w:pStyle w:val="Heading1"/>
        <w:rPr>
          <w:rFonts w:ascii="Arial" w:hAnsi="Arial" w:cs="Arial"/>
        </w:rPr>
      </w:pPr>
      <w:r w:rsidRPr="00B3024E">
        <w:rPr>
          <w:rFonts w:ascii="Arial" w:hAnsi="Arial" w:cs="Arial"/>
          <w:b w:val="0"/>
        </w:rPr>
        <w:br w:type="column"/>
      </w:r>
      <w:r w:rsidRPr="00B3024E">
        <w:rPr>
          <w:rFonts w:ascii="Arial" w:hAnsi="Arial" w:cs="Arial"/>
          <w:color w:val="00A7E1"/>
        </w:rPr>
        <w:t>4. Signage</w:t>
      </w:r>
    </w:p>
    <w:p w:rsidR="00AF6E47" w:rsidRPr="00B3024E" w:rsidRDefault="00B3024E">
      <w:pPr>
        <w:pStyle w:val="BodyText"/>
        <w:spacing w:before="192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All licences require premises to display:</w:t>
      </w:r>
    </w:p>
    <w:p w:rsidR="00AF6E47" w:rsidRPr="00B3024E" w:rsidRDefault="00AF6E47">
      <w:pPr>
        <w:pStyle w:val="BodyText"/>
        <w:spacing w:before="0"/>
        <w:ind w:left="0"/>
        <w:rPr>
          <w:rFonts w:ascii="Arial" w:hAnsi="Arial" w:cs="Arial"/>
          <w:sz w:val="17"/>
        </w:rPr>
      </w:pPr>
    </w:p>
    <w:p w:rsidR="00AF6E47" w:rsidRPr="00B3024E" w:rsidRDefault="00B3024E">
      <w:pPr>
        <w:pStyle w:val="ListParagraph"/>
        <w:numPr>
          <w:ilvl w:val="0"/>
          <w:numId w:val="5"/>
        </w:numPr>
        <w:tabs>
          <w:tab w:val="left" w:pos="328"/>
        </w:tabs>
        <w:spacing w:before="1"/>
        <w:ind w:firstLine="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Their licence, at the main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entrance</w:t>
      </w:r>
    </w:p>
    <w:p w:rsidR="00AF6E47" w:rsidRPr="00B3024E" w:rsidRDefault="00B3024E">
      <w:pPr>
        <w:pStyle w:val="ListParagraph"/>
        <w:numPr>
          <w:ilvl w:val="0"/>
          <w:numId w:val="5"/>
        </w:numPr>
        <w:tabs>
          <w:tab w:val="left" w:pos="328"/>
        </w:tabs>
        <w:spacing w:before="118"/>
        <w:ind w:firstLine="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Their trading hours</w:t>
      </w:r>
    </w:p>
    <w:p w:rsidR="00AF6E47" w:rsidRPr="00B3024E" w:rsidRDefault="00B3024E">
      <w:pPr>
        <w:pStyle w:val="ListParagraph"/>
        <w:numPr>
          <w:ilvl w:val="0"/>
          <w:numId w:val="5"/>
        </w:numPr>
        <w:tabs>
          <w:tab w:val="left" w:pos="328"/>
        </w:tabs>
        <w:ind w:firstLine="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The duty manager’s full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name</w:t>
      </w:r>
    </w:p>
    <w:p w:rsidR="00AF6E47" w:rsidRPr="00B3024E" w:rsidRDefault="00B3024E">
      <w:pPr>
        <w:pStyle w:val="ListParagraph"/>
        <w:numPr>
          <w:ilvl w:val="0"/>
          <w:numId w:val="5"/>
        </w:numPr>
        <w:tabs>
          <w:tab w:val="left" w:pos="328"/>
        </w:tabs>
        <w:spacing w:line="372" w:lineRule="auto"/>
        <w:ind w:right="410" w:firstLine="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 xml:space="preserve">‘Prohibited person signage’ adjacent to points of </w:t>
      </w:r>
      <w:r w:rsidRPr="00B3024E">
        <w:rPr>
          <w:rFonts w:ascii="Arial" w:hAnsi="Arial" w:cs="Arial"/>
          <w:spacing w:val="-4"/>
          <w:sz w:val="18"/>
        </w:rPr>
        <w:t xml:space="preserve">sale. </w:t>
      </w:r>
      <w:r w:rsidRPr="00B3024E">
        <w:rPr>
          <w:rFonts w:ascii="Arial" w:hAnsi="Arial" w:cs="Arial"/>
          <w:sz w:val="18"/>
        </w:rPr>
        <w:t>In this section, your plan should specify:</w:t>
      </w:r>
    </w:p>
    <w:p w:rsidR="00AF6E47" w:rsidRPr="00B3024E" w:rsidRDefault="00B3024E">
      <w:pPr>
        <w:pStyle w:val="ListParagraph"/>
        <w:numPr>
          <w:ilvl w:val="0"/>
          <w:numId w:val="4"/>
        </w:numPr>
        <w:tabs>
          <w:tab w:val="left" w:pos="441"/>
        </w:tabs>
        <w:spacing w:before="86"/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The types of signage that must be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displayed</w:t>
      </w:r>
    </w:p>
    <w:p w:rsidR="00AF6E47" w:rsidRPr="00B3024E" w:rsidRDefault="00B3024E">
      <w:pPr>
        <w:pStyle w:val="ListParagraph"/>
        <w:numPr>
          <w:ilvl w:val="0"/>
          <w:numId w:val="4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Where the various signage will be</w:t>
      </w:r>
      <w:r w:rsidRPr="00B3024E">
        <w:rPr>
          <w:rFonts w:ascii="Arial" w:hAnsi="Arial" w:cs="Arial"/>
          <w:spacing w:val="-2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displayed</w:t>
      </w:r>
    </w:p>
    <w:p w:rsidR="00AF6E47" w:rsidRPr="00B3024E" w:rsidRDefault="00B3024E">
      <w:pPr>
        <w:pStyle w:val="ListParagraph"/>
        <w:numPr>
          <w:ilvl w:val="0"/>
          <w:numId w:val="4"/>
        </w:numPr>
        <w:tabs>
          <w:tab w:val="left" w:pos="441"/>
        </w:tabs>
        <w:spacing w:line="278" w:lineRule="auto"/>
        <w:ind w:right="868"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 xml:space="preserve">Who is responsible for ensuring that signage </w:t>
      </w:r>
      <w:r w:rsidRPr="00B3024E">
        <w:rPr>
          <w:rFonts w:ascii="Arial" w:hAnsi="Arial" w:cs="Arial"/>
          <w:spacing w:val="-8"/>
          <w:sz w:val="18"/>
        </w:rPr>
        <w:t xml:space="preserve">is </w:t>
      </w:r>
      <w:r w:rsidRPr="00B3024E">
        <w:rPr>
          <w:rFonts w:ascii="Arial" w:hAnsi="Arial" w:cs="Arial"/>
          <w:sz w:val="18"/>
        </w:rPr>
        <w:t>maintained and kept up to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date.</w:t>
      </w:r>
    </w:p>
    <w:p w:rsidR="00AF6E47" w:rsidRPr="00B3024E" w:rsidRDefault="00B3024E">
      <w:pPr>
        <w:pStyle w:val="Heading1"/>
        <w:spacing w:before="177"/>
        <w:rPr>
          <w:rFonts w:ascii="Arial" w:hAnsi="Arial" w:cs="Arial"/>
        </w:rPr>
      </w:pPr>
      <w:r w:rsidRPr="00B3024E">
        <w:rPr>
          <w:rFonts w:ascii="Arial" w:hAnsi="Arial" w:cs="Arial"/>
          <w:color w:val="00A7E1"/>
        </w:rPr>
        <w:t>5. Alcohol promotions</w:t>
      </w:r>
    </w:p>
    <w:p w:rsidR="00AF6E47" w:rsidRPr="00B3024E" w:rsidRDefault="00B3024E">
      <w:pPr>
        <w:pStyle w:val="BodyText"/>
        <w:spacing w:before="193" w:line="278" w:lineRule="auto"/>
        <w:ind w:left="100" w:right="355"/>
        <w:rPr>
          <w:rFonts w:ascii="Arial" w:hAnsi="Arial" w:cs="Arial"/>
        </w:rPr>
      </w:pPr>
      <w:r w:rsidRPr="00B3024E">
        <w:rPr>
          <w:rFonts w:ascii="Arial" w:hAnsi="Arial" w:cs="Arial"/>
        </w:rPr>
        <w:t>It is an offence for a licensee or manager to do anything that is intended, or is likely, to encourage people to consume alcohol excessively.</w:t>
      </w:r>
    </w:p>
    <w:p w:rsidR="00AF6E47" w:rsidRPr="00B3024E" w:rsidRDefault="00B3024E">
      <w:pPr>
        <w:pStyle w:val="BodyText"/>
        <w:spacing w:before="168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In this section:</w:t>
      </w:r>
    </w:p>
    <w:p w:rsidR="00AF6E47" w:rsidRPr="00B3024E" w:rsidRDefault="00AF6E47">
      <w:pPr>
        <w:pStyle w:val="BodyText"/>
        <w:spacing w:before="0"/>
        <w:ind w:left="0"/>
        <w:rPr>
          <w:rFonts w:ascii="Arial" w:hAnsi="Arial" w:cs="Arial"/>
          <w:sz w:val="17"/>
        </w:rPr>
      </w:pPr>
    </w:p>
    <w:p w:rsidR="00AF6E47" w:rsidRPr="00B3024E" w:rsidRDefault="00B3024E">
      <w:pPr>
        <w:pStyle w:val="ListParagraph"/>
        <w:numPr>
          <w:ilvl w:val="0"/>
          <w:numId w:val="3"/>
        </w:numPr>
        <w:tabs>
          <w:tab w:val="left" w:pos="441"/>
        </w:tabs>
        <w:spacing w:before="0" w:line="278" w:lineRule="auto"/>
        <w:ind w:right="561"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List the types of promotions your premises runs, or intends to run, and include the reasons for</w:t>
      </w:r>
      <w:r w:rsidRPr="00B3024E">
        <w:rPr>
          <w:rFonts w:ascii="Arial" w:hAnsi="Arial" w:cs="Arial"/>
          <w:spacing w:val="-1"/>
          <w:sz w:val="18"/>
        </w:rPr>
        <w:t xml:space="preserve"> </w:t>
      </w:r>
      <w:r w:rsidRPr="00B3024E">
        <w:rPr>
          <w:rFonts w:ascii="Arial" w:hAnsi="Arial" w:cs="Arial"/>
          <w:spacing w:val="-5"/>
          <w:sz w:val="18"/>
        </w:rPr>
        <w:t>each</w:t>
      </w:r>
    </w:p>
    <w:p w:rsidR="00AF6E47" w:rsidRPr="00B3024E" w:rsidRDefault="00B3024E">
      <w:pPr>
        <w:pStyle w:val="BodyText"/>
        <w:spacing w:before="0" w:line="278" w:lineRule="auto"/>
        <w:ind w:right="355"/>
        <w:rPr>
          <w:rFonts w:ascii="Arial" w:hAnsi="Arial" w:cs="Arial"/>
        </w:rPr>
      </w:pPr>
      <w:r w:rsidRPr="00B3024E">
        <w:rPr>
          <w:rFonts w:ascii="Arial" w:hAnsi="Arial" w:cs="Arial"/>
        </w:rPr>
        <w:t>promotion. Check that they comply with section 237 of the Sale and Supply of Alcohol Act. The ‘National guidance on alcohol promotions’ outlines acceptable and unacceptable promotions for licensed premises.</w:t>
      </w:r>
    </w:p>
    <w:p w:rsidR="00AF6E47" w:rsidRPr="00B3024E" w:rsidRDefault="00B3024E">
      <w:pPr>
        <w:pStyle w:val="ListParagraph"/>
        <w:numPr>
          <w:ilvl w:val="0"/>
          <w:numId w:val="3"/>
        </w:numPr>
        <w:tabs>
          <w:tab w:val="left" w:pos="441"/>
        </w:tabs>
        <w:spacing w:before="82" w:line="278" w:lineRule="auto"/>
        <w:ind w:right="766"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 xml:space="preserve">Detail the management systems for </w:t>
      </w:r>
      <w:r w:rsidRPr="00B3024E">
        <w:rPr>
          <w:rFonts w:ascii="Arial" w:hAnsi="Arial" w:cs="Arial"/>
          <w:spacing w:val="-3"/>
          <w:sz w:val="18"/>
        </w:rPr>
        <w:t xml:space="preserve">promotions </w:t>
      </w:r>
      <w:r w:rsidRPr="00B3024E">
        <w:rPr>
          <w:rFonts w:ascii="Arial" w:hAnsi="Arial" w:cs="Arial"/>
          <w:sz w:val="18"/>
        </w:rPr>
        <w:t>to ensure they do not lead to excessive alcohol consumption.</w:t>
      </w:r>
    </w:p>
    <w:p w:rsidR="00AF6E47" w:rsidRPr="00B3024E" w:rsidRDefault="00B3024E">
      <w:pPr>
        <w:pStyle w:val="Heading1"/>
        <w:spacing w:before="176"/>
        <w:rPr>
          <w:rFonts w:ascii="Arial" w:hAnsi="Arial" w:cs="Arial"/>
        </w:rPr>
      </w:pPr>
      <w:r w:rsidRPr="00B3024E">
        <w:rPr>
          <w:rFonts w:ascii="Arial" w:hAnsi="Arial" w:cs="Arial"/>
          <w:color w:val="00A7E1"/>
        </w:rPr>
        <w:t>6. Incident log</w:t>
      </w:r>
    </w:p>
    <w:p w:rsidR="00AF6E47" w:rsidRPr="00B3024E" w:rsidRDefault="00B3024E">
      <w:pPr>
        <w:pStyle w:val="BodyText"/>
        <w:spacing w:before="193" w:line="278" w:lineRule="auto"/>
        <w:ind w:left="100" w:right="355"/>
        <w:rPr>
          <w:rFonts w:ascii="Arial" w:hAnsi="Arial" w:cs="Arial"/>
        </w:rPr>
      </w:pPr>
      <w:r w:rsidRPr="00B3024E">
        <w:rPr>
          <w:rFonts w:ascii="Arial" w:hAnsi="Arial" w:cs="Arial"/>
        </w:rPr>
        <w:t>Your incident log can be used to record matters relating to customer behaviour as well as things like monitoring</w:t>
      </w:r>
    </w:p>
    <w:p w:rsidR="00AF6E47" w:rsidRPr="00B3024E" w:rsidRDefault="00B3024E">
      <w:pPr>
        <w:pStyle w:val="BodyText"/>
        <w:spacing w:before="0" w:line="278" w:lineRule="auto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visits from regulatory agencies. These records are helpful in identifying matters and trends that require further action, such as staff training.</w:t>
      </w:r>
    </w:p>
    <w:p w:rsidR="00AF6E47" w:rsidRPr="00B3024E" w:rsidRDefault="00B3024E">
      <w:pPr>
        <w:pStyle w:val="BodyText"/>
        <w:spacing w:before="167" w:line="278" w:lineRule="auto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Your duty manager should review all entries in the incident log before the start of each shift.</w:t>
      </w:r>
    </w:p>
    <w:p w:rsidR="00AF6E47" w:rsidRPr="00B3024E" w:rsidRDefault="00B3024E">
      <w:pPr>
        <w:pStyle w:val="BodyText"/>
        <w:spacing w:before="169"/>
        <w:ind w:left="100"/>
        <w:rPr>
          <w:rFonts w:ascii="Arial" w:hAnsi="Arial" w:cs="Arial"/>
        </w:rPr>
      </w:pPr>
      <w:r w:rsidRPr="00B3024E">
        <w:rPr>
          <w:rFonts w:ascii="Arial" w:hAnsi="Arial" w:cs="Arial"/>
        </w:rPr>
        <w:t>In this section:</w:t>
      </w:r>
    </w:p>
    <w:p w:rsidR="00AF6E47" w:rsidRPr="00B3024E" w:rsidRDefault="00AF6E47">
      <w:pPr>
        <w:pStyle w:val="BodyText"/>
        <w:spacing w:before="0"/>
        <w:ind w:left="0"/>
        <w:rPr>
          <w:rFonts w:ascii="Arial" w:hAnsi="Arial" w:cs="Arial"/>
          <w:sz w:val="17"/>
        </w:rPr>
      </w:pPr>
    </w:p>
    <w:p w:rsidR="00AF6E47" w:rsidRPr="00B3024E" w:rsidRDefault="00B3024E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List the types of incidents to be recorded and</w:t>
      </w:r>
      <w:r w:rsidRPr="00B3024E">
        <w:rPr>
          <w:rFonts w:ascii="Arial" w:hAnsi="Arial" w:cs="Arial"/>
          <w:spacing w:val="-3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how</w:t>
      </w:r>
    </w:p>
    <w:p w:rsidR="00AF6E47" w:rsidRPr="00B3024E" w:rsidRDefault="00B3024E">
      <w:pPr>
        <w:pStyle w:val="ListParagraph"/>
        <w:numPr>
          <w:ilvl w:val="0"/>
          <w:numId w:val="2"/>
        </w:numPr>
        <w:tabs>
          <w:tab w:val="left" w:pos="441"/>
        </w:tabs>
        <w:ind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>Define who is responsible for recording</w:t>
      </w:r>
      <w:r w:rsidRPr="00B3024E">
        <w:rPr>
          <w:rFonts w:ascii="Arial" w:hAnsi="Arial" w:cs="Arial"/>
          <w:spacing w:val="-3"/>
          <w:sz w:val="18"/>
        </w:rPr>
        <w:t xml:space="preserve"> </w:t>
      </w:r>
      <w:r w:rsidRPr="00B3024E">
        <w:rPr>
          <w:rFonts w:ascii="Arial" w:hAnsi="Arial" w:cs="Arial"/>
          <w:sz w:val="18"/>
        </w:rPr>
        <w:t>entries</w:t>
      </w:r>
    </w:p>
    <w:p w:rsidR="00AF6E47" w:rsidRPr="00B3024E" w:rsidRDefault="00B3024E">
      <w:pPr>
        <w:pStyle w:val="ListParagraph"/>
        <w:numPr>
          <w:ilvl w:val="0"/>
          <w:numId w:val="2"/>
        </w:numPr>
        <w:tabs>
          <w:tab w:val="left" w:pos="441"/>
        </w:tabs>
        <w:spacing w:line="278" w:lineRule="auto"/>
        <w:ind w:right="109" w:hanging="340"/>
        <w:rPr>
          <w:rFonts w:ascii="Arial" w:hAnsi="Arial" w:cs="Arial"/>
          <w:sz w:val="18"/>
        </w:rPr>
      </w:pPr>
      <w:r w:rsidRPr="00B3024E">
        <w:rPr>
          <w:rFonts w:ascii="Arial" w:hAnsi="Arial" w:cs="Arial"/>
          <w:sz w:val="18"/>
        </w:rPr>
        <w:t xml:space="preserve">Identify who is responsible for acting on the </w:t>
      </w:r>
      <w:r w:rsidRPr="00B3024E">
        <w:rPr>
          <w:rFonts w:ascii="Arial" w:hAnsi="Arial" w:cs="Arial"/>
          <w:spacing w:val="-3"/>
          <w:sz w:val="18"/>
        </w:rPr>
        <w:t xml:space="preserve">information </w:t>
      </w:r>
      <w:r w:rsidRPr="00B3024E">
        <w:rPr>
          <w:rFonts w:ascii="Arial" w:hAnsi="Arial" w:cs="Arial"/>
          <w:sz w:val="18"/>
        </w:rPr>
        <w:t>recorded.</w:t>
      </w:r>
    </w:p>
    <w:p w:rsidR="00AF6E47" w:rsidRPr="00B3024E" w:rsidRDefault="00AF6E47">
      <w:pPr>
        <w:spacing w:line="278" w:lineRule="auto"/>
        <w:rPr>
          <w:rFonts w:ascii="Arial" w:hAnsi="Arial" w:cs="Arial"/>
          <w:sz w:val="18"/>
        </w:rPr>
        <w:sectPr w:rsidR="00AF6E47" w:rsidRPr="00B3024E">
          <w:type w:val="continuous"/>
          <w:pgSz w:w="11910" w:h="16840"/>
          <w:pgMar w:top="960" w:right="600" w:bottom="280" w:left="580" w:header="720" w:footer="720" w:gutter="0"/>
          <w:cols w:num="2" w:space="720" w:equalWidth="0">
            <w:col w:w="5212" w:space="259"/>
            <w:col w:w="5259"/>
          </w:cols>
        </w:sectPr>
      </w:pPr>
    </w:p>
    <w:p w:rsidR="00AF6E47" w:rsidRPr="00B3024E" w:rsidRDefault="00391C07">
      <w:pPr>
        <w:pStyle w:val="Heading1"/>
        <w:spacing w:before="88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9224010</wp:posOffset>
                </wp:positionV>
                <wp:extent cx="78740" cy="55816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E47" w:rsidRDefault="00B3024E">
                            <w:pPr>
                              <w:spacing w:before="19"/>
                              <w:ind w:left="20"/>
                              <w:rPr>
                                <w:rFonts w:ascii="ARS Maquette Pro"/>
                                <w:sz w:val="12"/>
                              </w:rPr>
                            </w:pPr>
                            <w:r>
                              <w:rPr>
                                <w:rFonts w:ascii="ARS Maquette Pro"/>
                                <w:color w:val="808285"/>
                                <w:sz w:val="12"/>
                              </w:rPr>
                              <w:t>AL1057- IV | APR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0.65pt;margin-top:726.3pt;width:6.2pt;height:43.9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CYqgIAAKo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cYcdJBix7pqNGdGFFgqjP0KgWnhx7c9AjbxtMwVf29KL8pxMW6IXxHb6UUQ0NJBdn55qZ7dnXC&#10;UQZkO3wUFYQhey0s0FjLzgBCMRCgQ5eeTp0xqZSwuYyXIRyUcBJFsb+IbACSznd7qfR7KjpkjAxL&#10;6LvFJod7pU0uJJ1dTCguCta2tvctv9gAx2kHIsNVc2ZysK38kXjJJt7EoRMGi40Tennu3Bbr0FkU&#10;/jLK3+Xrde7/NHH9MG1YVVFuwsyy8sM/a9tR4JMgTsJSomWVgTMpKbnbrluJDgRkXdjvWJAzN/cy&#10;DVsE4PKCkh+E3l2QOMUiXjphEUZOsvRix/OTu2ThhUmYF5eU7hmn/04JDRlOoiCapPRbbp79XnMj&#10;acc0DI6WdRmOT04kNQLc8Mq2VhPWTvZZKUz6z6WAds+NtnI1Cp20qsftCChGw1tRPYFwpQBlgQhh&#10;2oFh1mAJvwMMjwyr73siKUbtBw76h209G3I2trNBeNkImEEao8lc62ki7XvJdg2ATy+Mi1t4IzWz&#10;An5O5PiyYCBYHsfhZSbO+b/1eh6xq18AAAD//wMAUEsDBBQABgAIAAAAIQBSoYoS4QAAAA8BAAAP&#10;AAAAZHJzL2Rvd25yZXYueG1sTI/NasMwEITvhb6D2EJvjez4p8W1HIoh9BZokgdQLNUykVaupcTO&#10;23dzam8z7MfsTL1ZnGVXPYXBo4B0lQDT2Hk1YC/geNi+vAELUaKS1qMWcNMBNs3jQy0r5Wf80td9&#10;7BmFYKikABPjWHEeOqOdDCs/aqTbt5+cjGSnnqtJzhTuLF8nScmdHJA+GDnq1ujuvL84AbsbN3Pm&#10;imPXtuWuzH628vxphXh+Wj7egUW9xD8Y7vWpOjTU6eQvqAKz5NM8zYgllRfrEtidSYvsFdiJVJEn&#10;BfCm5v93NL8AAAD//wMAUEsBAi0AFAAGAAgAAAAhALaDOJL+AAAA4QEAABMAAAAAAAAAAAAAAAAA&#10;AAAAAFtDb250ZW50X1R5cGVzXS54bWxQSwECLQAUAAYACAAAACEAOP0h/9YAAACUAQAACwAAAAAA&#10;AAAAAAAAAAAvAQAAX3JlbHMvLnJlbHNQSwECLQAUAAYACAAAACEAPNtgmKoCAACqBQAADgAAAAAA&#10;AAAAAAAAAAAuAgAAZHJzL2Uyb0RvYy54bWxQSwECLQAUAAYACAAAACEAUqGKEuEAAAAPAQAADwAA&#10;AAAAAAAAAAAAAAAEBQAAZHJzL2Rvd25yZXYueG1sUEsFBgAAAAAEAAQA8wAAABIGAAAAAA==&#10;" filled="f" stroked="f">
                <v:textbox style="layout-flow:vertical;mso-layout-flow-alt:bottom-to-top" inset="0,0,0,0">
                  <w:txbxContent>
                    <w:p w:rsidR="00AF6E47" w:rsidRDefault="00B3024E">
                      <w:pPr>
                        <w:spacing w:before="19"/>
                        <w:ind w:left="20"/>
                        <w:rPr>
                          <w:rFonts w:ascii="ARS Maquette Pro"/>
                          <w:sz w:val="12"/>
                        </w:rPr>
                      </w:pPr>
                      <w:r>
                        <w:rPr>
                          <w:rFonts w:ascii="ARS Maquette Pro"/>
                          <w:color w:val="808285"/>
                          <w:sz w:val="12"/>
                        </w:rPr>
                        <w:t>AL1057- IV | APR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1.2_AL1128_Bottle_Store_Templates_EC_5"/>
      <w:bookmarkEnd w:id="2"/>
      <w:r w:rsidR="00B3024E" w:rsidRPr="00B3024E">
        <w:rPr>
          <w:rFonts w:ascii="Arial" w:hAnsi="Arial" w:cs="Arial"/>
          <w:color w:val="00A7E1"/>
        </w:rPr>
        <w:t>7. Banned or trespassed persons</w:t>
      </w:r>
    </w:p>
    <w:p w:rsidR="00AF6E47" w:rsidRPr="00B3024E" w:rsidRDefault="00B3024E">
      <w:pPr>
        <w:pStyle w:val="BodyText"/>
        <w:spacing w:before="192" w:line="278" w:lineRule="auto"/>
        <w:ind w:left="100" w:right="5535"/>
        <w:rPr>
          <w:rFonts w:ascii="Arial" w:hAnsi="Arial" w:cs="Arial"/>
        </w:rPr>
      </w:pPr>
      <w:r w:rsidRPr="00B3024E">
        <w:rPr>
          <w:rFonts w:ascii="Arial" w:hAnsi="Arial" w:cs="Arial"/>
        </w:rPr>
        <w:t>Your plan should include details about the options available if you need to ban or trespass a person (e.g. issuing a trespass order – verbal or written).</w:t>
      </w:r>
    </w:p>
    <w:p w:rsidR="00AF6E47" w:rsidRPr="004B5DA6" w:rsidRDefault="00AF6E47" w:rsidP="004B5DA6">
      <w:pPr>
        <w:tabs>
          <w:tab w:val="left" w:pos="441"/>
        </w:tabs>
        <w:spacing w:before="82" w:line="278" w:lineRule="auto"/>
        <w:ind w:right="6069"/>
        <w:rPr>
          <w:rFonts w:ascii="Arial" w:hAnsi="Arial" w:cs="Arial"/>
          <w:sz w:val="18"/>
        </w:rPr>
      </w:pPr>
    </w:p>
    <w:sectPr w:rsidR="00AF6E47" w:rsidRPr="004B5DA6">
      <w:pgSz w:w="11910" w:h="16840"/>
      <w:pgMar w:top="98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altName w:val="Corbel"/>
    <w:panose1 w:val="00000000000000000000"/>
    <w:charset w:val="00"/>
    <w:family w:val="modern"/>
    <w:notTrueType/>
    <w:pitch w:val="variable"/>
    <w:sig w:usb0="00000001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S Maquette Pro">
    <w:altName w:val="Times New Roman"/>
    <w:panose1 w:val="00000000000000000000"/>
    <w:charset w:val="00"/>
    <w:family w:val="modern"/>
    <w:notTrueType/>
    <w:pitch w:val="variable"/>
    <w:sig w:usb0="00000001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CDA"/>
    <w:multiLevelType w:val="hybridMultilevel"/>
    <w:tmpl w:val="CBB699E2"/>
    <w:lvl w:ilvl="0" w:tplc="1CE82FF4">
      <w:start w:val="1"/>
      <w:numFmt w:val="decimal"/>
      <w:lvlText w:val="%1."/>
      <w:lvlJc w:val="left"/>
      <w:pPr>
        <w:ind w:left="440" w:hanging="341"/>
        <w:jc w:val="left"/>
      </w:pPr>
      <w:rPr>
        <w:rFonts w:ascii="ARS Maquette Pro Light" w:eastAsia="ARS Maquette Pro Light" w:hAnsi="ARS Maquette Pro Light" w:cs="ARS Maquette Pro Light" w:hint="default"/>
        <w:w w:val="97"/>
        <w:sz w:val="18"/>
        <w:szCs w:val="18"/>
      </w:rPr>
    </w:lvl>
    <w:lvl w:ilvl="1" w:tplc="28E8949E">
      <w:numFmt w:val="bullet"/>
      <w:lvlText w:val="•"/>
      <w:lvlJc w:val="left"/>
      <w:pPr>
        <w:ind w:left="917" w:hanging="341"/>
      </w:pPr>
      <w:rPr>
        <w:rFonts w:hint="default"/>
      </w:rPr>
    </w:lvl>
    <w:lvl w:ilvl="2" w:tplc="F95AB1C2">
      <w:numFmt w:val="bullet"/>
      <w:lvlText w:val="•"/>
      <w:lvlJc w:val="left"/>
      <w:pPr>
        <w:ind w:left="1394" w:hanging="341"/>
      </w:pPr>
      <w:rPr>
        <w:rFonts w:hint="default"/>
      </w:rPr>
    </w:lvl>
    <w:lvl w:ilvl="3" w:tplc="FF8C2A7E">
      <w:numFmt w:val="bullet"/>
      <w:lvlText w:val="•"/>
      <w:lvlJc w:val="left"/>
      <w:pPr>
        <w:ind w:left="1871" w:hanging="341"/>
      </w:pPr>
      <w:rPr>
        <w:rFonts w:hint="default"/>
      </w:rPr>
    </w:lvl>
    <w:lvl w:ilvl="4" w:tplc="A7CCC86C">
      <w:numFmt w:val="bullet"/>
      <w:lvlText w:val="•"/>
      <w:lvlJc w:val="left"/>
      <w:pPr>
        <w:ind w:left="2348" w:hanging="341"/>
      </w:pPr>
      <w:rPr>
        <w:rFonts w:hint="default"/>
      </w:rPr>
    </w:lvl>
    <w:lvl w:ilvl="5" w:tplc="63264880">
      <w:numFmt w:val="bullet"/>
      <w:lvlText w:val="•"/>
      <w:lvlJc w:val="left"/>
      <w:pPr>
        <w:ind w:left="2825" w:hanging="341"/>
      </w:pPr>
      <w:rPr>
        <w:rFonts w:hint="default"/>
      </w:rPr>
    </w:lvl>
    <w:lvl w:ilvl="6" w:tplc="E5322D8C">
      <w:numFmt w:val="bullet"/>
      <w:lvlText w:val="•"/>
      <w:lvlJc w:val="left"/>
      <w:pPr>
        <w:ind w:left="3302" w:hanging="341"/>
      </w:pPr>
      <w:rPr>
        <w:rFonts w:hint="default"/>
      </w:rPr>
    </w:lvl>
    <w:lvl w:ilvl="7" w:tplc="994C7A40">
      <w:numFmt w:val="bullet"/>
      <w:lvlText w:val="•"/>
      <w:lvlJc w:val="left"/>
      <w:pPr>
        <w:ind w:left="3780" w:hanging="341"/>
      </w:pPr>
      <w:rPr>
        <w:rFonts w:hint="default"/>
      </w:rPr>
    </w:lvl>
    <w:lvl w:ilvl="8" w:tplc="81E81A48">
      <w:numFmt w:val="bullet"/>
      <w:lvlText w:val="•"/>
      <w:lvlJc w:val="left"/>
      <w:pPr>
        <w:ind w:left="4257" w:hanging="341"/>
      </w:pPr>
      <w:rPr>
        <w:rFonts w:hint="default"/>
      </w:rPr>
    </w:lvl>
  </w:abstractNum>
  <w:abstractNum w:abstractNumId="1" w15:restartNumberingAfterBreak="0">
    <w:nsid w:val="2AB7663A"/>
    <w:multiLevelType w:val="hybridMultilevel"/>
    <w:tmpl w:val="0CB00246"/>
    <w:lvl w:ilvl="0" w:tplc="9DD47022">
      <w:start w:val="1"/>
      <w:numFmt w:val="decimal"/>
      <w:lvlText w:val="%1."/>
      <w:lvlJc w:val="left"/>
      <w:pPr>
        <w:ind w:left="440" w:hanging="341"/>
        <w:jc w:val="left"/>
      </w:pPr>
      <w:rPr>
        <w:rFonts w:ascii="ARS Maquette Pro Light" w:eastAsia="ARS Maquette Pro Light" w:hAnsi="ARS Maquette Pro Light" w:cs="ARS Maquette Pro Light" w:hint="default"/>
        <w:spacing w:val="-8"/>
        <w:w w:val="100"/>
        <w:sz w:val="18"/>
        <w:szCs w:val="18"/>
      </w:rPr>
    </w:lvl>
    <w:lvl w:ilvl="1" w:tplc="5AE22392">
      <w:numFmt w:val="bullet"/>
      <w:lvlText w:val="•"/>
      <w:lvlJc w:val="left"/>
      <w:pPr>
        <w:ind w:left="917" w:hanging="341"/>
      </w:pPr>
      <w:rPr>
        <w:rFonts w:hint="default"/>
      </w:rPr>
    </w:lvl>
    <w:lvl w:ilvl="2" w:tplc="1BC4A72A">
      <w:numFmt w:val="bullet"/>
      <w:lvlText w:val="•"/>
      <w:lvlJc w:val="left"/>
      <w:pPr>
        <w:ind w:left="1394" w:hanging="341"/>
      </w:pPr>
      <w:rPr>
        <w:rFonts w:hint="default"/>
      </w:rPr>
    </w:lvl>
    <w:lvl w:ilvl="3" w:tplc="823A59CE">
      <w:numFmt w:val="bullet"/>
      <w:lvlText w:val="•"/>
      <w:lvlJc w:val="left"/>
      <w:pPr>
        <w:ind w:left="1871" w:hanging="341"/>
      </w:pPr>
      <w:rPr>
        <w:rFonts w:hint="default"/>
      </w:rPr>
    </w:lvl>
    <w:lvl w:ilvl="4" w:tplc="C404879C">
      <w:numFmt w:val="bullet"/>
      <w:lvlText w:val="•"/>
      <w:lvlJc w:val="left"/>
      <w:pPr>
        <w:ind w:left="2348" w:hanging="341"/>
      </w:pPr>
      <w:rPr>
        <w:rFonts w:hint="default"/>
      </w:rPr>
    </w:lvl>
    <w:lvl w:ilvl="5" w:tplc="E80EF004">
      <w:numFmt w:val="bullet"/>
      <w:lvlText w:val="•"/>
      <w:lvlJc w:val="left"/>
      <w:pPr>
        <w:ind w:left="2825" w:hanging="341"/>
      </w:pPr>
      <w:rPr>
        <w:rFonts w:hint="default"/>
      </w:rPr>
    </w:lvl>
    <w:lvl w:ilvl="6" w:tplc="641AC878">
      <w:numFmt w:val="bullet"/>
      <w:lvlText w:val="•"/>
      <w:lvlJc w:val="left"/>
      <w:pPr>
        <w:ind w:left="3302" w:hanging="341"/>
      </w:pPr>
      <w:rPr>
        <w:rFonts w:hint="default"/>
      </w:rPr>
    </w:lvl>
    <w:lvl w:ilvl="7" w:tplc="50D68A04">
      <w:numFmt w:val="bullet"/>
      <w:lvlText w:val="•"/>
      <w:lvlJc w:val="left"/>
      <w:pPr>
        <w:ind w:left="3780" w:hanging="341"/>
      </w:pPr>
      <w:rPr>
        <w:rFonts w:hint="default"/>
      </w:rPr>
    </w:lvl>
    <w:lvl w:ilvl="8" w:tplc="25C4473C">
      <w:numFmt w:val="bullet"/>
      <w:lvlText w:val="•"/>
      <w:lvlJc w:val="left"/>
      <w:pPr>
        <w:ind w:left="4257" w:hanging="341"/>
      </w:pPr>
      <w:rPr>
        <w:rFonts w:hint="default"/>
      </w:rPr>
    </w:lvl>
  </w:abstractNum>
  <w:abstractNum w:abstractNumId="2" w15:restartNumberingAfterBreak="0">
    <w:nsid w:val="3E742EF0"/>
    <w:multiLevelType w:val="hybridMultilevel"/>
    <w:tmpl w:val="F5B6E018"/>
    <w:lvl w:ilvl="0" w:tplc="9D623F9A">
      <w:start w:val="1"/>
      <w:numFmt w:val="decimal"/>
      <w:lvlText w:val="%1."/>
      <w:lvlJc w:val="left"/>
      <w:pPr>
        <w:ind w:left="440" w:hanging="341"/>
        <w:jc w:val="left"/>
      </w:pPr>
      <w:rPr>
        <w:rFonts w:ascii="ARS Maquette Pro Light" w:eastAsia="ARS Maquette Pro Light" w:hAnsi="ARS Maquette Pro Light" w:cs="ARS Maquette Pro Light" w:hint="default"/>
        <w:spacing w:val="-2"/>
        <w:w w:val="100"/>
        <w:sz w:val="18"/>
        <w:szCs w:val="18"/>
      </w:rPr>
    </w:lvl>
    <w:lvl w:ilvl="1" w:tplc="53FC4B42">
      <w:numFmt w:val="bullet"/>
      <w:lvlText w:val="•"/>
      <w:lvlJc w:val="left"/>
      <w:pPr>
        <w:ind w:left="921" w:hanging="341"/>
      </w:pPr>
      <w:rPr>
        <w:rFonts w:hint="default"/>
      </w:rPr>
    </w:lvl>
    <w:lvl w:ilvl="2" w:tplc="7932D45E">
      <w:numFmt w:val="bullet"/>
      <w:lvlText w:val="•"/>
      <w:lvlJc w:val="left"/>
      <w:pPr>
        <w:ind w:left="1402" w:hanging="341"/>
      </w:pPr>
      <w:rPr>
        <w:rFonts w:hint="default"/>
      </w:rPr>
    </w:lvl>
    <w:lvl w:ilvl="3" w:tplc="993E47D8">
      <w:numFmt w:val="bullet"/>
      <w:lvlText w:val="•"/>
      <w:lvlJc w:val="left"/>
      <w:pPr>
        <w:ind w:left="1884" w:hanging="341"/>
      </w:pPr>
      <w:rPr>
        <w:rFonts w:hint="default"/>
      </w:rPr>
    </w:lvl>
    <w:lvl w:ilvl="4" w:tplc="B68CD202">
      <w:numFmt w:val="bullet"/>
      <w:lvlText w:val="•"/>
      <w:lvlJc w:val="left"/>
      <w:pPr>
        <w:ind w:left="2365" w:hanging="341"/>
      </w:pPr>
      <w:rPr>
        <w:rFonts w:hint="default"/>
      </w:rPr>
    </w:lvl>
    <w:lvl w:ilvl="5" w:tplc="4282DAE6">
      <w:numFmt w:val="bullet"/>
      <w:lvlText w:val="•"/>
      <w:lvlJc w:val="left"/>
      <w:pPr>
        <w:ind w:left="2847" w:hanging="341"/>
      </w:pPr>
      <w:rPr>
        <w:rFonts w:hint="default"/>
      </w:rPr>
    </w:lvl>
    <w:lvl w:ilvl="6" w:tplc="2C6458B6">
      <w:numFmt w:val="bullet"/>
      <w:lvlText w:val="•"/>
      <w:lvlJc w:val="left"/>
      <w:pPr>
        <w:ind w:left="3328" w:hanging="341"/>
      </w:pPr>
      <w:rPr>
        <w:rFonts w:hint="default"/>
      </w:rPr>
    </w:lvl>
    <w:lvl w:ilvl="7" w:tplc="B268CC5A">
      <w:numFmt w:val="bullet"/>
      <w:lvlText w:val="•"/>
      <w:lvlJc w:val="left"/>
      <w:pPr>
        <w:ind w:left="3810" w:hanging="341"/>
      </w:pPr>
      <w:rPr>
        <w:rFonts w:hint="default"/>
      </w:rPr>
    </w:lvl>
    <w:lvl w:ilvl="8" w:tplc="37E4904A">
      <w:numFmt w:val="bullet"/>
      <w:lvlText w:val="•"/>
      <w:lvlJc w:val="left"/>
      <w:pPr>
        <w:ind w:left="4291" w:hanging="341"/>
      </w:pPr>
      <w:rPr>
        <w:rFonts w:hint="default"/>
      </w:rPr>
    </w:lvl>
  </w:abstractNum>
  <w:abstractNum w:abstractNumId="3" w15:restartNumberingAfterBreak="0">
    <w:nsid w:val="678D52E0"/>
    <w:multiLevelType w:val="hybridMultilevel"/>
    <w:tmpl w:val="34A28C2A"/>
    <w:lvl w:ilvl="0" w:tplc="CC44F6DA">
      <w:numFmt w:val="bullet"/>
      <w:lvlText w:val="•"/>
      <w:lvlJc w:val="left"/>
      <w:pPr>
        <w:ind w:left="100" w:hanging="227"/>
      </w:pPr>
      <w:rPr>
        <w:rFonts w:ascii="ARS Maquette Pro Light" w:eastAsia="ARS Maquette Pro Light" w:hAnsi="ARS Maquette Pro Light" w:cs="ARS Maquette Pro Light" w:hint="default"/>
        <w:color w:val="00A7E1"/>
        <w:spacing w:val="-1"/>
        <w:w w:val="100"/>
        <w:sz w:val="18"/>
        <w:szCs w:val="18"/>
      </w:rPr>
    </w:lvl>
    <w:lvl w:ilvl="1" w:tplc="C74AF76C">
      <w:numFmt w:val="bullet"/>
      <w:lvlText w:val="•"/>
      <w:lvlJc w:val="left"/>
      <w:pPr>
        <w:ind w:left="615" w:hanging="227"/>
      </w:pPr>
      <w:rPr>
        <w:rFonts w:hint="default"/>
      </w:rPr>
    </w:lvl>
    <w:lvl w:ilvl="2" w:tplc="ABA099B0">
      <w:numFmt w:val="bullet"/>
      <w:lvlText w:val="•"/>
      <w:lvlJc w:val="left"/>
      <w:pPr>
        <w:ind w:left="1130" w:hanging="227"/>
      </w:pPr>
      <w:rPr>
        <w:rFonts w:hint="default"/>
      </w:rPr>
    </w:lvl>
    <w:lvl w:ilvl="3" w:tplc="7AFE002A">
      <w:numFmt w:val="bullet"/>
      <w:lvlText w:val="•"/>
      <w:lvlJc w:val="left"/>
      <w:pPr>
        <w:ind w:left="1646" w:hanging="227"/>
      </w:pPr>
      <w:rPr>
        <w:rFonts w:hint="default"/>
      </w:rPr>
    </w:lvl>
    <w:lvl w:ilvl="4" w:tplc="867E313E">
      <w:numFmt w:val="bullet"/>
      <w:lvlText w:val="•"/>
      <w:lvlJc w:val="left"/>
      <w:pPr>
        <w:ind w:left="2161" w:hanging="227"/>
      </w:pPr>
      <w:rPr>
        <w:rFonts w:hint="default"/>
      </w:rPr>
    </w:lvl>
    <w:lvl w:ilvl="5" w:tplc="7B2A6CD0">
      <w:numFmt w:val="bullet"/>
      <w:lvlText w:val="•"/>
      <w:lvlJc w:val="left"/>
      <w:pPr>
        <w:ind w:left="2677" w:hanging="227"/>
      </w:pPr>
      <w:rPr>
        <w:rFonts w:hint="default"/>
      </w:rPr>
    </w:lvl>
    <w:lvl w:ilvl="6" w:tplc="DB20DBC8">
      <w:numFmt w:val="bullet"/>
      <w:lvlText w:val="•"/>
      <w:lvlJc w:val="left"/>
      <w:pPr>
        <w:ind w:left="3192" w:hanging="227"/>
      </w:pPr>
      <w:rPr>
        <w:rFonts w:hint="default"/>
      </w:rPr>
    </w:lvl>
    <w:lvl w:ilvl="7" w:tplc="3BE63A76">
      <w:numFmt w:val="bullet"/>
      <w:lvlText w:val="•"/>
      <w:lvlJc w:val="left"/>
      <w:pPr>
        <w:ind w:left="3708" w:hanging="227"/>
      </w:pPr>
      <w:rPr>
        <w:rFonts w:hint="default"/>
      </w:rPr>
    </w:lvl>
    <w:lvl w:ilvl="8" w:tplc="3236B98A">
      <w:numFmt w:val="bullet"/>
      <w:lvlText w:val="•"/>
      <w:lvlJc w:val="left"/>
      <w:pPr>
        <w:ind w:left="4223" w:hanging="227"/>
      </w:pPr>
      <w:rPr>
        <w:rFonts w:hint="default"/>
      </w:rPr>
    </w:lvl>
  </w:abstractNum>
  <w:abstractNum w:abstractNumId="4" w15:restartNumberingAfterBreak="0">
    <w:nsid w:val="6A25585D"/>
    <w:multiLevelType w:val="hybridMultilevel"/>
    <w:tmpl w:val="6694A0AE"/>
    <w:lvl w:ilvl="0" w:tplc="C4825086">
      <w:start w:val="1"/>
      <w:numFmt w:val="decimal"/>
      <w:lvlText w:val="%1."/>
      <w:lvlJc w:val="left"/>
      <w:pPr>
        <w:ind w:left="440" w:hanging="341"/>
        <w:jc w:val="left"/>
      </w:pPr>
      <w:rPr>
        <w:rFonts w:ascii="ARS Maquette Pro Light" w:eastAsia="ARS Maquette Pro Light" w:hAnsi="ARS Maquette Pro Light" w:cs="ARS Maquette Pro Light" w:hint="default"/>
        <w:spacing w:val="-5"/>
        <w:w w:val="100"/>
        <w:sz w:val="18"/>
        <w:szCs w:val="18"/>
      </w:rPr>
    </w:lvl>
    <w:lvl w:ilvl="1" w:tplc="BD36318C">
      <w:numFmt w:val="bullet"/>
      <w:lvlText w:val="•"/>
      <w:lvlJc w:val="left"/>
      <w:pPr>
        <w:ind w:left="921" w:hanging="341"/>
      </w:pPr>
      <w:rPr>
        <w:rFonts w:hint="default"/>
      </w:rPr>
    </w:lvl>
    <w:lvl w:ilvl="2" w:tplc="3F2029F0">
      <w:numFmt w:val="bullet"/>
      <w:lvlText w:val="•"/>
      <w:lvlJc w:val="left"/>
      <w:pPr>
        <w:ind w:left="1402" w:hanging="341"/>
      </w:pPr>
      <w:rPr>
        <w:rFonts w:hint="default"/>
      </w:rPr>
    </w:lvl>
    <w:lvl w:ilvl="3" w:tplc="4474A3D6">
      <w:numFmt w:val="bullet"/>
      <w:lvlText w:val="•"/>
      <w:lvlJc w:val="left"/>
      <w:pPr>
        <w:ind w:left="1884" w:hanging="341"/>
      </w:pPr>
      <w:rPr>
        <w:rFonts w:hint="default"/>
      </w:rPr>
    </w:lvl>
    <w:lvl w:ilvl="4" w:tplc="C3FE7942">
      <w:numFmt w:val="bullet"/>
      <w:lvlText w:val="•"/>
      <w:lvlJc w:val="left"/>
      <w:pPr>
        <w:ind w:left="2365" w:hanging="341"/>
      </w:pPr>
      <w:rPr>
        <w:rFonts w:hint="default"/>
      </w:rPr>
    </w:lvl>
    <w:lvl w:ilvl="5" w:tplc="796ED072">
      <w:numFmt w:val="bullet"/>
      <w:lvlText w:val="•"/>
      <w:lvlJc w:val="left"/>
      <w:pPr>
        <w:ind w:left="2847" w:hanging="341"/>
      </w:pPr>
      <w:rPr>
        <w:rFonts w:hint="default"/>
      </w:rPr>
    </w:lvl>
    <w:lvl w:ilvl="6" w:tplc="2E92FECA">
      <w:numFmt w:val="bullet"/>
      <w:lvlText w:val="•"/>
      <w:lvlJc w:val="left"/>
      <w:pPr>
        <w:ind w:left="3328" w:hanging="341"/>
      </w:pPr>
      <w:rPr>
        <w:rFonts w:hint="default"/>
      </w:rPr>
    </w:lvl>
    <w:lvl w:ilvl="7" w:tplc="3986233E">
      <w:numFmt w:val="bullet"/>
      <w:lvlText w:val="•"/>
      <w:lvlJc w:val="left"/>
      <w:pPr>
        <w:ind w:left="3810" w:hanging="341"/>
      </w:pPr>
      <w:rPr>
        <w:rFonts w:hint="default"/>
      </w:rPr>
    </w:lvl>
    <w:lvl w:ilvl="8" w:tplc="72DA9712">
      <w:numFmt w:val="bullet"/>
      <w:lvlText w:val="•"/>
      <w:lvlJc w:val="left"/>
      <w:pPr>
        <w:ind w:left="4291" w:hanging="341"/>
      </w:pPr>
      <w:rPr>
        <w:rFonts w:hint="default"/>
      </w:rPr>
    </w:lvl>
  </w:abstractNum>
  <w:abstractNum w:abstractNumId="5" w15:restartNumberingAfterBreak="0">
    <w:nsid w:val="77C926E2"/>
    <w:multiLevelType w:val="hybridMultilevel"/>
    <w:tmpl w:val="DBF4AA14"/>
    <w:lvl w:ilvl="0" w:tplc="47C8118A">
      <w:start w:val="1"/>
      <w:numFmt w:val="decimal"/>
      <w:lvlText w:val="%1."/>
      <w:lvlJc w:val="left"/>
      <w:pPr>
        <w:ind w:left="440" w:hanging="341"/>
        <w:jc w:val="left"/>
      </w:pPr>
      <w:rPr>
        <w:rFonts w:ascii="ARS Maquette Pro Light" w:eastAsia="ARS Maquette Pro Light" w:hAnsi="ARS Maquette Pro Light" w:cs="ARS Maquette Pro Light" w:hint="default"/>
        <w:spacing w:val="-4"/>
        <w:w w:val="100"/>
        <w:sz w:val="18"/>
        <w:szCs w:val="18"/>
      </w:rPr>
    </w:lvl>
    <w:lvl w:ilvl="1" w:tplc="56E4FE22">
      <w:numFmt w:val="bullet"/>
      <w:lvlText w:val="•"/>
      <w:lvlJc w:val="left"/>
      <w:pPr>
        <w:ind w:left="1468" w:hanging="341"/>
      </w:pPr>
      <w:rPr>
        <w:rFonts w:hint="default"/>
      </w:rPr>
    </w:lvl>
    <w:lvl w:ilvl="2" w:tplc="1A78C99A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9E9406D0">
      <w:numFmt w:val="bullet"/>
      <w:lvlText w:val="•"/>
      <w:lvlJc w:val="left"/>
      <w:pPr>
        <w:ind w:left="3525" w:hanging="341"/>
      </w:pPr>
      <w:rPr>
        <w:rFonts w:hint="default"/>
      </w:rPr>
    </w:lvl>
    <w:lvl w:ilvl="4" w:tplc="C8027FAA">
      <w:numFmt w:val="bullet"/>
      <w:lvlText w:val="•"/>
      <w:lvlJc w:val="left"/>
      <w:pPr>
        <w:ind w:left="4554" w:hanging="341"/>
      </w:pPr>
      <w:rPr>
        <w:rFonts w:hint="default"/>
      </w:rPr>
    </w:lvl>
    <w:lvl w:ilvl="5" w:tplc="08A63D4A">
      <w:numFmt w:val="bullet"/>
      <w:lvlText w:val="•"/>
      <w:lvlJc w:val="left"/>
      <w:pPr>
        <w:ind w:left="5582" w:hanging="341"/>
      </w:pPr>
      <w:rPr>
        <w:rFonts w:hint="default"/>
      </w:rPr>
    </w:lvl>
    <w:lvl w:ilvl="6" w:tplc="907C7988">
      <w:numFmt w:val="bullet"/>
      <w:lvlText w:val="•"/>
      <w:lvlJc w:val="left"/>
      <w:pPr>
        <w:ind w:left="6611" w:hanging="341"/>
      </w:pPr>
      <w:rPr>
        <w:rFonts w:hint="default"/>
      </w:rPr>
    </w:lvl>
    <w:lvl w:ilvl="7" w:tplc="EF5ADD3C">
      <w:numFmt w:val="bullet"/>
      <w:lvlText w:val="•"/>
      <w:lvlJc w:val="left"/>
      <w:pPr>
        <w:ind w:left="7639" w:hanging="341"/>
      </w:pPr>
      <w:rPr>
        <w:rFonts w:hint="default"/>
      </w:rPr>
    </w:lvl>
    <w:lvl w:ilvl="8" w:tplc="EE4A0D9C">
      <w:numFmt w:val="bullet"/>
      <w:lvlText w:val="•"/>
      <w:lvlJc w:val="left"/>
      <w:pPr>
        <w:ind w:left="8668" w:hanging="341"/>
      </w:pPr>
      <w:rPr>
        <w:rFonts w:hint="default"/>
      </w:rPr>
    </w:lvl>
  </w:abstractNum>
  <w:abstractNum w:abstractNumId="6" w15:restartNumberingAfterBreak="0">
    <w:nsid w:val="7F135504"/>
    <w:multiLevelType w:val="hybridMultilevel"/>
    <w:tmpl w:val="8856ECBE"/>
    <w:lvl w:ilvl="0" w:tplc="DAE069F6">
      <w:start w:val="1"/>
      <w:numFmt w:val="decimal"/>
      <w:lvlText w:val="%1."/>
      <w:lvlJc w:val="left"/>
      <w:pPr>
        <w:ind w:left="440" w:hanging="341"/>
        <w:jc w:val="left"/>
      </w:pPr>
      <w:rPr>
        <w:rFonts w:ascii="ARS Maquette Pro Light" w:eastAsia="ARS Maquette Pro Light" w:hAnsi="ARS Maquette Pro Light" w:cs="ARS Maquette Pro Light" w:hint="default"/>
        <w:spacing w:val="-3"/>
        <w:w w:val="100"/>
        <w:sz w:val="18"/>
        <w:szCs w:val="18"/>
      </w:rPr>
    </w:lvl>
    <w:lvl w:ilvl="1" w:tplc="9432BEC6">
      <w:numFmt w:val="bullet"/>
      <w:lvlText w:val="•"/>
      <w:lvlJc w:val="left"/>
      <w:pPr>
        <w:ind w:left="921" w:hanging="341"/>
      </w:pPr>
      <w:rPr>
        <w:rFonts w:hint="default"/>
      </w:rPr>
    </w:lvl>
    <w:lvl w:ilvl="2" w:tplc="2A72AB22">
      <w:numFmt w:val="bullet"/>
      <w:lvlText w:val="•"/>
      <w:lvlJc w:val="left"/>
      <w:pPr>
        <w:ind w:left="1402" w:hanging="341"/>
      </w:pPr>
      <w:rPr>
        <w:rFonts w:hint="default"/>
      </w:rPr>
    </w:lvl>
    <w:lvl w:ilvl="3" w:tplc="A7C83416">
      <w:numFmt w:val="bullet"/>
      <w:lvlText w:val="•"/>
      <w:lvlJc w:val="left"/>
      <w:pPr>
        <w:ind w:left="1884" w:hanging="341"/>
      </w:pPr>
      <w:rPr>
        <w:rFonts w:hint="default"/>
      </w:rPr>
    </w:lvl>
    <w:lvl w:ilvl="4" w:tplc="9046301C">
      <w:numFmt w:val="bullet"/>
      <w:lvlText w:val="•"/>
      <w:lvlJc w:val="left"/>
      <w:pPr>
        <w:ind w:left="2365" w:hanging="341"/>
      </w:pPr>
      <w:rPr>
        <w:rFonts w:hint="default"/>
      </w:rPr>
    </w:lvl>
    <w:lvl w:ilvl="5" w:tplc="22047A14">
      <w:numFmt w:val="bullet"/>
      <w:lvlText w:val="•"/>
      <w:lvlJc w:val="left"/>
      <w:pPr>
        <w:ind w:left="2847" w:hanging="341"/>
      </w:pPr>
      <w:rPr>
        <w:rFonts w:hint="default"/>
      </w:rPr>
    </w:lvl>
    <w:lvl w:ilvl="6" w:tplc="CAFE25A2">
      <w:numFmt w:val="bullet"/>
      <w:lvlText w:val="•"/>
      <w:lvlJc w:val="left"/>
      <w:pPr>
        <w:ind w:left="3328" w:hanging="341"/>
      </w:pPr>
      <w:rPr>
        <w:rFonts w:hint="default"/>
      </w:rPr>
    </w:lvl>
    <w:lvl w:ilvl="7" w:tplc="40C66E1E">
      <w:numFmt w:val="bullet"/>
      <w:lvlText w:val="•"/>
      <w:lvlJc w:val="left"/>
      <w:pPr>
        <w:ind w:left="3810" w:hanging="341"/>
      </w:pPr>
      <w:rPr>
        <w:rFonts w:hint="default"/>
      </w:rPr>
    </w:lvl>
    <w:lvl w:ilvl="8" w:tplc="EE1C5218">
      <w:numFmt w:val="bullet"/>
      <w:lvlText w:val="•"/>
      <w:lvlJc w:val="left"/>
      <w:pPr>
        <w:ind w:left="4291" w:hanging="34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7"/>
    <w:rsid w:val="00391C07"/>
    <w:rsid w:val="004B5DA6"/>
    <w:rsid w:val="00AF6E47"/>
    <w:rsid w:val="00B3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F850CD9-4389-4801-9950-D15C7B65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paragraph" w:styleId="Heading1">
    <w:name w:val="heading 1"/>
    <w:basedOn w:val="Normal"/>
    <w:uiPriority w:val="1"/>
    <w:qFormat/>
    <w:pPr>
      <w:spacing w:before="100"/>
      <w:ind w:left="100"/>
      <w:outlineLvl w:val="0"/>
    </w:pPr>
    <w:rPr>
      <w:rFonts w:ascii="ARS Maquette Pro" w:eastAsia="ARS Maquette Pro" w:hAnsi="ARS Maquette Pro" w:cs="ARS Maquette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9"/>
      <w:ind w:left="440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Adamson</dc:creator>
  <cp:lastModifiedBy>Nicole Adamson</cp:lastModifiedBy>
  <cp:revision>2</cp:revision>
  <dcterms:created xsi:type="dcterms:W3CDTF">2019-09-17T21:53:00Z</dcterms:created>
  <dcterms:modified xsi:type="dcterms:W3CDTF">2019-09-17T21:53:00Z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